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9622BEF" w:rsidR="00B63F86" w:rsidRPr="001838F3" w:rsidRDefault="00824D2D" w:rsidP="001838F3">
      <w:pPr>
        <w:pStyle w:val="Kop2"/>
        <w:jc w:val="center"/>
        <w:rPr>
          <w:rFonts w:asciiTheme="minorHAnsi" w:hAnsiTheme="minorHAnsi" w:cstheme="minorHAnsi"/>
          <w:i w:val="0"/>
          <w:sz w:val="32"/>
          <w:szCs w:val="32"/>
        </w:rPr>
      </w:pPr>
      <w:r>
        <w:rPr>
          <w:rFonts w:asciiTheme="minorHAnsi" w:hAnsiTheme="minorHAnsi"/>
          <w:i w:val="0"/>
          <w:sz w:val="32"/>
          <w:szCs w:val="32"/>
        </w:rPr>
        <w:t>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7EAB9BF9">
        <w:trPr>
          <w:trHeight w:val="288"/>
        </w:trPr>
        <w:tc>
          <w:tcPr>
            <w:tcW w:w="1288" w:type="pct"/>
          </w:tcPr>
          <w:p w14:paraId="15675F8D" w14:textId="6E1ABEA5" w:rsidR="009E315C" w:rsidRDefault="009E315C" w:rsidP="001838F3">
            <w:pPr>
              <w:spacing w:line="276" w:lineRule="auto"/>
              <w:rPr>
                <w:rFonts w:asciiTheme="minorHAnsi" w:hAnsiTheme="minorHAnsi" w:cstheme="minorHAnsi"/>
                <w:b/>
                <w:bCs/>
                <w:szCs w:val="24"/>
              </w:rPr>
            </w:pPr>
            <w:r>
              <w:rPr>
                <w:rFonts w:asciiTheme="minorHAnsi" w:hAnsiTheme="minorHAnsi"/>
                <w:b/>
                <w:bCs/>
                <w:szCs w:val="24"/>
              </w:rPr>
              <w:t>Module Title</w:t>
            </w:r>
          </w:p>
        </w:tc>
        <w:tc>
          <w:tcPr>
            <w:tcW w:w="3712" w:type="pct"/>
          </w:tcPr>
          <w:p w14:paraId="39C9699B" w14:textId="32142871" w:rsidR="009E315C" w:rsidRPr="009A3BE1" w:rsidRDefault="003D1C5C" w:rsidP="001838F3">
            <w:pPr>
              <w:spacing w:line="276" w:lineRule="auto"/>
              <w:jc w:val="both"/>
              <w:rPr>
                <w:rFonts w:asciiTheme="minorHAnsi" w:hAnsiTheme="minorHAnsi" w:cstheme="minorHAnsi"/>
                <w:szCs w:val="24"/>
              </w:rPr>
            </w:pPr>
            <w:r>
              <w:rPr>
                <w:rFonts w:asciiTheme="minorHAnsi" w:hAnsiTheme="minorHAnsi"/>
                <w:szCs w:val="24"/>
              </w:rPr>
              <w:t>Do</w:t>
            </w:r>
            <w:r w:rsidR="00E72652">
              <w:rPr>
                <w:rFonts w:asciiTheme="minorHAnsi" w:hAnsiTheme="minorHAnsi"/>
                <w:szCs w:val="24"/>
              </w:rPr>
              <w:t>ing</w:t>
            </w:r>
          </w:p>
        </w:tc>
      </w:tr>
      <w:tr w:rsidR="00B63F86" w:rsidRPr="00114659" w14:paraId="4F26725A" w14:textId="77777777" w:rsidTr="7EAB9BF9">
        <w:trPr>
          <w:trHeight w:val="288"/>
        </w:trPr>
        <w:tc>
          <w:tcPr>
            <w:tcW w:w="1288" w:type="pct"/>
          </w:tcPr>
          <w:p w14:paraId="715F5B49" w14:textId="545957BC" w:rsidR="00B63F86" w:rsidRPr="000900D8" w:rsidRDefault="00D975DA" w:rsidP="001838F3">
            <w:pPr>
              <w:spacing w:line="276" w:lineRule="auto"/>
              <w:rPr>
                <w:rFonts w:asciiTheme="minorHAnsi" w:hAnsiTheme="minorHAnsi" w:cstheme="minorHAnsi"/>
                <w:b/>
                <w:bCs/>
                <w:szCs w:val="24"/>
              </w:rPr>
            </w:pPr>
            <w:r>
              <w:rPr>
                <w:rFonts w:asciiTheme="minorHAnsi" w:hAnsiTheme="minorHAnsi"/>
                <w:b/>
                <w:bCs/>
                <w:szCs w:val="24"/>
              </w:rPr>
              <w:t>Title of Session</w:t>
            </w:r>
          </w:p>
        </w:tc>
        <w:tc>
          <w:tcPr>
            <w:tcW w:w="3712" w:type="pct"/>
          </w:tcPr>
          <w:p w14:paraId="723DFD2C" w14:textId="6D87BC67" w:rsidR="00B63F86" w:rsidRPr="00114659" w:rsidRDefault="00553C2F" w:rsidP="70528E3C">
            <w:pPr>
              <w:spacing w:line="276" w:lineRule="auto"/>
              <w:jc w:val="both"/>
              <w:rPr>
                <w:rFonts w:asciiTheme="minorHAnsi" w:hAnsiTheme="minorHAnsi" w:cstheme="minorBidi"/>
              </w:rPr>
            </w:pPr>
            <w:r>
              <w:rPr>
                <w:rFonts w:asciiTheme="minorHAnsi" w:hAnsiTheme="minorHAnsi"/>
              </w:rPr>
              <w:t xml:space="preserve">Prototyping and market research   </w:t>
            </w:r>
          </w:p>
        </w:tc>
      </w:tr>
      <w:tr w:rsidR="00B63F86" w:rsidRPr="000900D8" w14:paraId="64B95593" w14:textId="77777777" w:rsidTr="7EAB9BF9">
        <w:tc>
          <w:tcPr>
            <w:tcW w:w="1288" w:type="pct"/>
          </w:tcPr>
          <w:p w14:paraId="7237E800" w14:textId="77FBBBC0" w:rsidR="00B63F86" w:rsidRPr="000900D8" w:rsidRDefault="005C3A0B" w:rsidP="001838F3">
            <w:pPr>
              <w:spacing w:line="276" w:lineRule="auto"/>
              <w:rPr>
                <w:rFonts w:asciiTheme="minorHAnsi" w:hAnsiTheme="minorHAnsi" w:cstheme="minorHAnsi"/>
                <w:b/>
                <w:bCs/>
                <w:szCs w:val="24"/>
              </w:rPr>
            </w:pPr>
            <w:r>
              <w:rPr>
                <w:rFonts w:asciiTheme="minorHAnsi" w:hAnsiTheme="minorHAnsi"/>
                <w:b/>
                <w:bCs/>
                <w:szCs w:val="24"/>
              </w:rPr>
              <w:t>Length of Session</w:t>
            </w:r>
          </w:p>
        </w:tc>
        <w:tc>
          <w:tcPr>
            <w:tcW w:w="3712" w:type="pct"/>
          </w:tcPr>
          <w:p w14:paraId="65CC2BCD" w14:textId="230A3A46" w:rsidR="00B63F86" w:rsidRPr="009A3BE1" w:rsidRDefault="00553C2F" w:rsidP="001838F3">
            <w:pPr>
              <w:spacing w:line="276" w:lineRule="auto"/>
              <w:jc w:val="both"/>
              <w:rPr>
                <w:rFonts w:asciiTheme="minorHAnsi" w:hAnsiTheme="minorHAnsi" w:cstheme="minorHAnsi"/>
                <w:szCs w:val="24"/>
              </w:rPr>
            </w:pPr>
            <w:r>
              <w:rPr>
                <w:rFonts w:asciiTheme="minorHAnsi" w:hAnsiTheme="minorHAnsi"/>
                <w:szCs w:val="24"/>
              </w:rPr>
              <w:t xml:space="preserve">4 hours  </w:t>
            </w:r>
          </w:p>
        </w:tc>
      </w:tr>
      <w:tr w:rsidR="0027536D" w:rsidRPr="00553C2F" w14:paraId="1D89544E" w14:textId="77777777" w:rsidTr="7EAB9BF9">
        <w:tc>
          <w:tcPr>
            <w:tcW w:w="1288" w:type="pct"/>
          </w:tcPr>
          <w:p w14:paraId="3514DD24" w14:textId="77777777" w:rsidR="0027536D" w:rsidRDefault="005C3A0B" w:rsidP="001838F3">
            <w:pPr>
              <w:spacing w:line="276" w:lineRule="auto"/>
              <w:rPr>
                <w:rFonts w:asciiTheme="minorHAnsi" w:hAnsiTheme="minorHAnsi" w:cstheme="minorHAnsi"/>
                <w:b/>
                <w:bCs/>
                <w:szCs w:val="24"/>
              </w:rPr>
            </w:pPr>
            <w:r>
              <w:rPr>
                <w:rFonts w:asciiTheme="minorHAnsi" w:hAnsiTheme="minorHAnsi"/>
                <w:b/>
                <w:bCs/>
                <w:szCs w:val="24"/>
              </w:rPr>
              <w:t>Aim of Session</w:t>
            </w:r>
          </w:p>
        </w:tc>
        <w:tc>
          <w:tcPr>
            <w:tcW w:w="3712" w:type="pct"/>
          </w:tcPr>
          <w:p w14:paraId="7C7487C4" w14:textId="68735B25" w:rsidR="0027536D" w:rsidRPr="009A3BE1" w:rsidRDefault="00114659" w:rsidP="001838F3">
            <w:pPr>
              <w:spacing w:line="276" w:lineRule="auto"/>
              <w:jc w:val="both"/>
              <w:rPr>
                <w:rFonts w:asciiTheme="minorHAnsi" w:hAnsiTheme="minorHAnsi" w:cstheme="minorHAnsi"/>
                <w:szCs w:val="24"/>
              </w:rPr>
            </w:pPr>
            <w:r>
              <w:rPr>
                <w:rFonts w:asciiTheme="minorHAnsi" w:hAnsiTheme="minorHAnsi"/>
                <w:szCs w:val="24"/>
              </w:rPr>
              <w:t xml:space="preserve">For young people to finalise their prototype and test it on the target group </w:t>
            </w:r>
          </w:p>
        </w:tc>
      </w:tr>
      <w:tr w:rsidR="00534E39" w:rsidRPr="00553C2F" w14:paraId="0BC523D2" w14:textId="77777777" w:rsidTr="7EAB9BF9">
        <w:trPr>
          <w:trHeight w:val="217"/>
        </w:trPr>
        <w:tc>
          <w:tcPr>
            <w:tcW w:w="1288" w:type="pct"/>
          </w:tcPr>
          <w:p w14:paraId="3873EF9B" w14:textId="77777777" w:rsidR="00534E39" w:rsidRDefault="005C3A0B" w:rsidP="001838F3">
            <w:pPr>
              <w:spacing w:line="276" w:lineRule="auto"/>
              <w:rPr>
                <w:rFonts w:asciiTheme="minorHAnsi" w:hAnsiTheme="minorHAnsi" w:cstheme="minorHAnsi"/>
                <w:b/>
                <w:bCs/>
                <w:szCs w:val="24"/>
              </w:rPr>
            </w:pPr>
            <w:r>
              <w:rPr>
                <w:rFonts w:asciiTheme="minorHAnsi" w:hAnsiTheme="minorHAnsi"/>
                <w:b/>
                <w:bCs/>
                <w:szCs w:val="24"/>
              </w:rPr>
              <w:t>Learning Outcomes</w:t>
            </w:r>
          </w:p>
        </w:tc>
        <w:tc>
          <w:tcPr>
            <w:tcW w:w="3712" w:type="pct"/>
          </w:tcPr>
          <w:p w14:paraId="3E5A1359" w14:textId="11078DB3" w:rsidR="00FE1387" w:rsidRPr="00FE1387" w:rsidRDefault="00FE1387" w:rsidP="00FE1387">
            <w:pPr>
              <w:pStyle w:val="paragraph"/>
              <w:spacing w:before="0" w:beforeAutospacing="0" w:after="0" w:afterAutospacing="0"/>
              <w:textAlignment w:val="baseline"/>
              <w:rPr>
                <w:rStyle w:val="normaltextrun"/>
                <w:rFonts w:ascii="Arial" w:hAnsi="Arial" w:cs="Arial"/>
              </w:rPr>
            </w:pPr>
            <w:r>
              <w:rPr>
                <w:rStyle w:val="normaltextrun"/>
                <w:rFonts w:ascii="Calibri" w:hAnsi="Calibri"/>
              </w:rPr>
              <w:t>At the end of this session:</w:t>
            </w:r>
          </w:p>
          <w:p w14:paraId="792EBC60" w14:textId="77777777" w:rsidR="00FE1387" w:rsidRPr="00FE1387" w:rsidRDefault="00FE1387" w:rsidP="00FE1387">
            <w:pPr>
              <w:pStyle w:val="paragraph"/>
              <w:spacing w:before="0" w:beforeAutospacing="0" w:after="0" w:afterAutospacing="0"/>
              <w:ind w:left="360"/>
              <w:textAlignment w:val="baseline"/>
              <w:rPr>
                <w:rStyle w:val="normaltextrun"/>
                <w:rFonts w:ascii="Arial" w:hAnsi="Arial" w:cs="Arial"/>
              </w:rPr>
            </w:pPr>
          </w:p>
          <w:p w14:paraId="5DF3000A" w14:textId="20A51BF8" w:rsidR="003D1C5C" w:rsidRPr="0077000A" w:rsidRDefault="003D1C5C" w:rsidP="003D1C5C">
            <w:pPr>
              <w:pStyle w:val="paragraph"/>
              <w:numPr>
                <w:ilvl w:val="0"/>
                <w:numId w:val="7"/>
              </w:numPr>
              <w:spacing w:before="0" w:beforeAutospacing="0" w:after="0" w:afterAutospacing="0"/>
              <w:ind w:left="360" w:firstLine="0"/>
              <w:textAlignment w:val="baseline"/>
              <w:rPr>
                <w:rFonts w:ascii="Arial" w:hAnsi="Arial" w:cs="Arial"/>
              </w:rPr>
            </w:pPr>
            <w:r>
              <w:rPr>
                <w:rStyle w:val="normaltextrun"/>
                <w:rFonts w:ascii="Calibri" w:hAnsi="Calibri"/>
              </w:rPr>
              <w:t>Young people have further developed their concept</w:t>
            </w:r>
            <w:r>
              <w:rPr>
                <w:rStyle w:val="eop"/>
                <w:rFonts w:ascii="Calibri" w:hAnsi="Calibri"/>
              </w:rPr>
              <w:t> </w:t>
            </w:r>
          </w:p>
          <w:p w14:paraId="3EEE1F3F" w14:textId="77777777" w:rsidR="003D1C5C" w:rsidRPr="0077000A" w:rsidRDefault="003D1C5C" w:rsidP="003D1C5C">
            <w:pPr>
              <w:pStyle w:val="paragraph"/>
              <w:numPr>
                <w:ilvl w:val="0"/>
                <w:numId w:val="7"/>
              </w:numPr>
              <w:spacing w:before="0" w:beforeAutospacing="0" w:after="0" w:afterAutospacing="0"/>
              <w:ind w:left="360" w:firstLine="0"/>
              <w:textAlignment w:val="baseline"/>
              <w:rPr>
                <w:rFonts w:ascii="Calibri" w:hAnsi="Calibri" w:cs="Calibri"/>
              </w:rPr>
            </w:pPr>
            <w:r>
              <w:rPr>
                <w:rStyle w:val="normaltextrun"/>
                <w:rFonts w:ascii="Calibri" w:hAnsi="Calibri"/>
              </w:rPr>
              <w:t>Young people can apply this knowledge to their pop-up</w:t>
            </w:r>
            <w:r>
              <w:rPr>
                <w:rStyle w:val="eop"/>
                <w:rFonts w:ascii="Calibri" w:hAnsi="Calibri"/>
              </w:rPr>
              <w:t> </w:t>
            </w:r>
          </w:p>
          <w:p w14:paraId="52BBDAC9" w14:textId="7804746A" w:rsidR="00173B73" w:rsidRPr="00E72652" w:rsidRDefault="00173B73" w:rsidP="001838F3">
            <w:pPr>
              <w:spacing w:line="276" w:lineRule="auto"/>
              <w:jc w:val="both"/>
              <w:rPr>
                <w:rFonts w:asciiTheme="minorHAnsi" w:hAnsiTheme="minorHAnsi" w:cstheme="minorHAnsi"/>
                <w:szCs w:val="24"/>
                <w:lang w:val="en-US"/>
              </w:rPr>
            </w:pPr>
          </w:p>
        </w:tc>
      </w:tr>
      <w:tr w:rsidR="00DB5FC9" w:rsidRPr="00553C2F" w14:paraId="07D17ED7" w14:textId="77777777" w:rsidTr="7EAB9BF9">
        <w:tc>
          <w:tcPr>
            <w:tcW w:w="1288" w:type="pct"/>
          </w:tcPr>
          <w:p w14:paraId="24FBD7C1" w14:textId="246C883A" w:rsidR="00DB5FC9" w:rsidRDefault="00173B73" w:rsidP="001838F3">
            <w:pPr>
              <w:spacing w:line="276" w:lineRule="auto"/>
              <w:rPr>
                <w:rFonts w:asciiTheme="minorHAnsi" w:hAnsiTheme="minorHAnsi" w:cstheme="minorHAnsi"/>
                <w:b/>
                <w:bCs/>
                <w:szCs w:val="24"/>
              </w:rPr>
            </w:pPr>
            <w:proofErr w:type="spellStart"/>
            <w:r>
              <w:rPr>
                <w:rFonts w:asciiTheme="minorHAnsi" w:hAnsiTheme="minorHAnsi"/>
                <w:b/>
                <w:bCs/>
                <w:szCs w:val="24"/>
              </w:rPr>
              <w:t>EntreComp</w:t>
            </w:r>
            <w:proofErr w:type="spellEnd"/>
            <w:r>
              <w:rPr>
                <w:rFonts w:asciiTheme="minorHAnsi" w:hAnsiTheme="minorHAnsi"/>
                <w:b/>
                <w:bCs/>
                <w:szCs w:val="24"/>
              </w:rPr>
              <w:t xml:space="preserve"> Competences Gained</w:t>
            </w:r>
          </w:p>
        </w:tc>
        <w:tc>
          <w:tcPr>
            <w:tcW w:w="3712" w:type="pct"/>
          </w:tcPr>
          <w:p w14:paraId="6C90BDE2" w14:textId="599DA0AC" w:rsidR="00DB5FC9" w:rsidRPr="00906E9D" w:rsidRDefault="007A2C9D" w:rsidP="001838F3">
            <w:pPr>
              <w:spacing w:line="276" w:lineRule="auto"/>
              <w:jc w:val="both"/>
              <w:rPr>
                <w:rFonts w:asciiTheme="minorHAnsi" w:hAnsiTheme="minorHAnsi" w:cstheme="minorHAnsi"/>
                <w:szCs w:val="24"/>
              </w:rPr>
            </w:pPr>
            <w:r>
              <w:rPr>
                <w:rFonts w:asciiTheme="minorHAnsi" w:hAnsiTheme="minorHAnsi"/>
                <w:szCs w:val="24"/>
              </w:rPr>
              <w:t>Planning and management, learning through experience</w:t>
            </w:r>
          </w:p>
        </w:tc>
      </w:tr>
      <w:tr w:rsidR="00173B73" w:rsidRPr="00D4511A" w14:paraId="26B02D78" w14:textId="77777777" w:rsidTr="7EAB9BF9">
        <w:tc>
          <w:tcPr>
            <w:tcW w:w="1288" w:type="pct"/>
          </w:tcPr>
          <w:p w14:paraId="566817C6" w14:textId="5E2341D9" w:rsidR="00173B73" w:rsidRPr="0077000A" w:rsidRDefault="00173B73" w:rsidP="001838F3">
            <w:pPr>
              <w:spacing w:line="276" w:lineRule="auto"/>
              <w:rPr>
                <w:rFonts w:asciiTheme="minorHAnsi" w:hAnsiTheme="minorHAnsi" w:cstheme="minorHAnsi"/>
                <w:b/>
                <w:bCs/>
                <w:szCs w:val="24"/>
              </w:rPr>
            </w:pPr>
            <w:r>
              <w:rPr>
                <w:rFonts w:asciiTheme="minorHAnsi" w:hAnsiTheme="minorHAnsi"/>
                <w:b/>
                <w:bCs/>
                <w:szCs w:val="24"/>
              </w:rPr>
              <w:t>Employability Skills Gained</w:t>
            </w:r>
          </w:p>
        </w:tc>
        <w:tc>
          <w:tcPr>
            <w:tcW w:w="3712" w:type="pct"/>
          </w:tcPr>
          <w:p w14:paraId="7264F8F8" w14:textId="7A8C325F" w:rsidR="00173B73" w:rsidRPr="00D4511A" w:rsidRDefault="00D4511A" w:rsidP="001838F3">
            <w:pPr>
              <w:pStyle w:val="withbottommargin"/>
              <w:spacing w:before="0" w:beforeAutospacing="0" w:after="0" w:afterAutospacing="0" w:line="276" w:lineRule="auto"/>
              <w:rPr>
                <w:rFonts w:ascii="Calibri" w:hAnsi="Calibri" w:cs="Calibri"/>
                <w:color w:val="000000"/>
              </w:rPr>
            </w:pPr>
            <w:r>
              <w:rPr>
                <w:rFonts w:ascii="Calibri" w:hAnsi="Calibri"/>
                <w:color w:val="000000"/>
              </w:rPr>
              <w:t>Communication, critical thinking, adaptability</w:t>
            </w:r>
          </w:p>
        </w:tc>
      </w:tr>
      <w:tr w:rsidR="008671A6" w:rsidRPr="000900D8" w14:paraId="0CDB67AB" w14:textId="77777777" w:rsidTr="7EAB9BF9">
        <w:tc>
          <w:tcPr>
            <w:tcW w:w="1288" w:type="pct"/>
          </w:tcPr>
          <w:p w14:paraId="63D661A3" w14:textId="3C134712" w:rsidR="008671A6" w:rsidRDefault="008671A6" w:rsidP="001838F3">
            <w:pPr>
              <w:spacing w:line="276" w:lineRule="auto"/>
              <w:rPr>
                <w:rFonts w:asciiTheme="minorHAnsi" w:hAnsiTheme="minorHAnsi" w:cstheme="minorHAnsi"/>
                <w:b/>
                <w:bCs/>
                <w:szCs w:val="24"/>
              </w:rPr>
            </w:pPr>
            <w:r>
              <w:rPr>
                <w:rFonts w:asciiTheme="minorHAnsi" w:hAnsiTheme="minorHAnsi"/>
                <w:b/>
                <w:bCs/>
                <w:szCs w:val="24"/>
              </w:rPr>
              <w:t xml:space="preserve">Delivery: </w:t>
            </w:r>
            <w:r>
              <w:rPr>
                <w:rFonts w:asciiTheme="minorHAnsi" w:hAnsiTheme="minorHAnsi"/>
                <w:szCs w:val="24"/>
              </w:rPr>
              <w:t>Online; Offline</w:t>
            </w:r>
          </w:p>
        </w:tc>
        <w:tc>
          <w:tcPr>
            <w:tcW w:w="3712" w:type="pct"/>
          </w:tcPr>
          <w:p w14:paraId="326CA3F9" w14:textId="0C0BF288" w:rsidR="00AF7AC7" w:rsidRPr="009A3BE1" w:rsidRDefault="00D032B3" w:rsidP="001838F3">
            <w:pPr>
              <w:pStyle w:val="withbottommargin"/>
              <w:spacing w:before="0" w:beforeAutospacing="0" w:after="0" w:afterAutospacing="0" w:line="276" w:lineRule="auto"/>
              <w:rPr>
                <w:rFonts w:asciiTheme="minorHAnsi" w:hAnsiTheme="minorHAnsi" w:cstheme="minorHAnsi"/>
              </w:rPr>
            </w:pPr>
            <w:r>
              <w:rPr>
                <w:rFonts w:asciiTheme="minorHAnsi" w:hAnsiTheme="minorHAnsi"/>
              </w:rPr>
              <w:t>Online &amp; Offline</w:t>
            </w:r>
          </w:p>
        </w:tc>
      </w:tr>
      <w:tr w:rsidR="00384E91" w:rsidRPr="000900D8" w14:paraId="62DB2DB9" w14:textId="77777777" w:rsidTr="7EAB9BF9">
        <w:tc>
          <w:tcPr>
            <w:tcW w:w="1288" w:type="pct"/>
          </w:tcPr>
          <w:p w14:paraId="049D205C" w14:textId="7060E68E" w:rsidR="00384E91" w:rsidRDefault="00384E91" w:rsidP="001838F3">
            <w:pPr>
              <w:spacing w:line="276" w:lineRule="auto"/>
              <w:rPr>
                <w:rFonts w:asciiTheme="minorHAnsi" w:hAnsiTheme="minorHAnsi" w:cstheme="minorHAnsi"/>
                <w:b/>
                <w:bCs/>
                <w:szCs w:val="24"/>
              </w:rPr>
            </w:pPr>
            <w:r>
              <w:rPr>
                <w:rFonts w:asciiTheme="minorHAnsi" w:hAnsiTheme="minorHAnsi"/>
                <w:b/>
                <w:bCs/>
                <w:szCs w:val="24"/>
              </w:rPr>
              <w:t>Number of Activities (duration)</w:t>
            </w:r>
          </w:p>
        </w:tc>
        <w:tc>
          <w:tcPr>
            <w:tcW w:w="3712" w:type="pct"/>
          </w:tcPr>
          <w:p w14:paraId="3584F677" w14:textId="24975F93" w:rsidR="009E49FD" w:rsidRPr="009A3BE1" w:rsidRDefault="2D651B52" w:rsidP="7EAB9BF9">
            <w:pPr>
              <w:pStyle w:val="withbottommargin"/>
              <w:spacing w:before="0" w:beforeAutospacing="0" w:after="0" w:afterAutospacing="0" w:line="276" w:lineRule="auto"/>
              <w:rPr>
                <w:rFonts w:asciiTheme="minorHAnsi" w:eastAsiaTheme="minorEastAsia" w:hAnsiTheme="minorHAnsi" w:cstheme="minorBidi"/>
              </w:rPr>
            </w:pPr>
            <w:r>
              <w:rPr>
                <w:rFonts w:asciiTheme="minorHAnsi" w:hAnsiTheme="minorHAnsi"/>
              </w:rPr>
              <w:t>2 activities (4 hours)</w:t>
            </w:r>
          </w:p>
          <w:p w14:paraId="1A0FC3F9" w14:textId="66F5C546" w:rsidR="009E49FD" w:rsidRPr="009A3BE1" w:rsidRDefault="45B19571" w:rsidP="7EAB9BF9">
            <w:pPr>
              <w:pStyle w:val="withbottommargin"/>
              <w:spacing w:before="0" w:beforeAutospacing="0" w:after="0" w:afterAutospacing="0" w:line="276" w:lineRule="auto"/>
              <w:rPr>
                <w:rFonts w:asciiTheme="minorHAnsi" w:eastAsiaTheme="minorEastAsia" w:hAnsiTheme="minorHAnsi" w:cstheme="minorBidi"/>
              </w:rPr>
            </w:pPr>
            <w:r>
              <w:rPr>
                <w:rFonts w:asciiTheme="minorHAnsi" w:hAnsiTheme="minorHAnsi"/>
              </w:rPr>
              <w:t xml:space="preserve">1) Prototyping </w:t>
            </w:r>
          </w:p>
          <w:p w14:paraId="1AEF213F" w14:textId="42934AC7" w:rsidR="009E49FD" w:rsidRPr="009A3BE1" w:rsidRDefault="45B19571" w:rsidP="7EAB9BF9">
            <w:pPr>
              <w:pStyle w:val="withbottommargin"/>
              <w:spacing w:before="0" w:beforeAutospacing="0" w:after="0" w:afterAutospacing="0" w:line="276" w:lineRule="auto"/>
              <w:rPr>
                <w:rFonts w:asciiTheme="minorHAnsi" w:eastAsiaTheme="minorEastAsia" w:hAnsiTheme="minorHAnsi" w:cstheme="minorBidi"/>
              </w:rPr>
            </w:pPr>
            <w:r>
              <w:rPr>
                <w:rFonts w:asciiTheme="minorHAnsi" w:hAnsiTheme="minorHAnsi"/>
              </w:rPr>
              <w:t>2) 5 questions to 5 people</w:t>
            </w:r>
          </w:p>
        </w:tc>
      </w:tr>
      <w:tr w:rsidR="00683CF5" w:rsidRPr="00553C2F" w14:paraId="0D298B10" w14:textId="77777777" w:rsidTr="7EAB9BF9">
        <w:tc>
          <w:tcPr>
            <w:tcW w:w="1288" w:type="pct"/>
            <w:vAlign w:val="center"/>
          </w:tcPr>
          <w:p w14:paraId="2E2FE66F" w14:textId="225C0798" w:rsidR="00683CF5" w:rsidRDefault="00204FD5" w:rsidP="001838F3">
            <w:pPr>
              <w:spacing w:line="276" w:lineRule="auto"/>
              <w:rPr>
                <w:rFonts w:asciiTheme="minorHAnsi" w:hAnsiTheme="minorHAnsi" w:cstheme="minorHAnsi"/>
                <w:b/>
                <w:bCs/>
                <w:szCs w:val="24"/>
              </w:rPr>
            </w:pPr>
            <w:r>
              <w:rPr>
                <w:rFonts w:asciiTheme="minorHAnsi" w:hAnsiTheme="minorHAnsi"/>
                <w:b/>
                <w:bCs/>
                <w:szCs w:val="24"/>
              </w:rPr>
              <w:t>Evaluation Activities</w:t>
            </w:r>
          </w:p>
        </w:tc>
        <w:tc>
          <w:tcPr>
            <w:tcW w:w="3712" w:type="pct"/>
          </w:tcPr>
          <w:p w14:paraId="7EA7F9DD" w14:textId="4EB8FCB6" w:rsidR="00683CF5" w:rsidRPr="009A3BE1" w:rsidRDefault="00555C62" w:rsidP="001838F3">
            <w:pPr>
              <w:pStyle w:val="withbottommargin"/>
              <w:spacing w:before="0" w:beforeAutospacing="0" w:after="120" w:afterAutospacing="0" w:line="276" w:lineRule="auto"/>
              <w:rPr>
                <w:rFonts w:asciiTheme="minorHAnsi" w:eastAsiaTheme="minorHAnsi" w:hAnsiTheme="minorHAnsi" w:cstheme="minorBidi"/>
              </w:rPr>
            </w:pPr>
            <w:r>
              <w:rPr>
                <w:rFonts w:asciiTheme="minorHAnsi" w:hAnsiTheme="minorHAnsi"/>
              </w:rPr>
              <w:t xml:space="preserve">Discuss with the young people what they thought of the activity </w:t>
            </w:r>
          </w:p>
        </w:tc>
      </w:tr>
    </w:tbl>
    <w:p w14:paraId="4A2DB729" w14:textId="75DFA33B" w:rsidR="00B63F86" w:rsidRPr="00E72652" w:rsidRDefault="00B63F86" w:rsidP="00B63F86">
      <w:pPr>
        <w:jc w:val="both"/>
        <w:rPr>
          <w:rFonts w:asciiTheme="minorHAnsi" w:hAnsiTheme="minorHAnsi" w:cstheme="minorHAnsi"/>
          <w:szCs w:val="24"/>
          <w:lang w:val="en-US"/>
        </w:rPr>
      </w:pPr>
    </w:p>
    <w:p w14:paraId="0D657452" w14:textId="73129B3D" w:rsidR="00212D8A" w:rsidRPr="00E72652" w:rsidRDefault="00212D8A" w:rsidP="004D52D7">
      <w:pPr>
        <w:rPr>
          <w:rFonts w:ascii="Calibri" w:hAnsi="Calibri"/>
          <w:b/>
          <w:sz w:val="22"/>
          <w:szCs w:val="22"/>
          <w:lang w:val="en-US"/>
        </w:rPr>
      </w:pPr>
    </w:p>
    <w:tbl>
      <w:tblPr>
        <w:tblStyle w:val="Tabelraster"/>
        <w:tblW w:w="13892" w:type="dxa"/>
        <w:tblInd w:w="-5" w:type="dxa"/>
        <w:tblLook w:val="04A0" w:firstRow="1" w:lastRow="0" w:firstColumn="1" w:lastColumn="0" w:noHBand="0" w:noVBand="1"/>
      </w:tblPr>
      <w:tblGrid>
        <w:gridCol w:w="13892"/>
      </w:tblGrid>
      <w:tr w:rsidR="00114659" w:rsidRPr="00553C2F" w14:paraId="07FB3174" w14:textId="77777777" w:rsidTr="7EAB9BF9">
        <w:tc>
          <w:tcPr>
            <w:tcW w:w="13892" w:type="dxa"/>
            <w:tcBorders>
              <w:bottom w:val="single" w:sz="4" w:space="0" w:color="auto"/>
            </w:tcBorders>
            <w:shd w:val="clear" w:color="auto" w:fill="D9D9D9" w:themeFill="background1" w:themeFillShade="D9"/>
          </w:tcPr>
          <w:p w14:paraId="2802A185" w14:textId="30A36476" w:rsidR="00114659" w:rsidRPr="00591FB4"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 xml:space="preserve">Activity 1: Prototyping </w:t>
            </w:r>
          </w:p>
        </w:tc>
      </w:tr>
      <w:tr w:rsidR="00114659" w:rsidRPr="003D1C5C" w14:paraId="32AD9809" w14:textId="77777777" w:rsidTr="7EAB9BF9">
        <w:tc>
          <w:tcPr>
            <w:tcW w:w="13892" w:type="dxa"/>
            <w:tcBorders>
              <w:bottom w:val="single" w:sz="4" w:space="0" w:color="auto"/>
            </w:tcBorders>
            <w:shd w:val="clear" w:color="auto" w:fill="auto"/>
          </w:tcPr>
          <w:p w14:paraId="4AA4E337" w14:textId="40582BF0" w:rsidR="00114659" w:rsidRPr="00FB493C"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Duration: 2 hours</w:t>
            </w:r>
          </w:p>
        </w:tc>
      </w:tr>
      <w:tr w:rsidR="00114659" w:rsidRPr="00FE1387" w14:paraId="6AC98AE9" w14:textId="77777777" w:rsidTr="7EAB9BF9">
        <w:tc>
          <w:tcPr>
            <w:tcW w:w="13892" w:type="dxa"/>
            <w:tcBorders>
              <w:top w:val="single" w:sz="4" w:space="0" w:color="auto"/>
            </w:tcBorders>
          </w:tcPr>
          <w:p w14:paraId="48AE700E" w14:textId="77777777" w:rsidR="00114659" w:rsidRDefault="00114659" w:rsidP="00EF50BE">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Sources:</w:t>
            </w:r>
          </w:p>
          <w:p w14:paraId="5A5608D7" w14:textId="165C597F" w:rsidR="00114659" w:rsidRPr="00FE1387" w:rsidRDefault="00FE1387" w:rsidP="00114659">
            <w:pPr>
              <w:rPr>
                <w:rFonts w:asciiTheme="minorHAnsi" w:eastAsiaTheme="minorEastAsia" w:hAnsiTheme="minorHAnsi" w:cstheme="minorBidi"/>
                <w:szCs w:val="24"/>
              </w:rPr>
            </w:pPr>
            <w:r>
              <w:rPr>
                <w:rFonts w:asciiTheme="minorHAnsi" w:hAnsiTheme="minorHAnsi"/>
                <w:szCs w:val="24"/>
              </w:rPr>
              <w:lastRenderedPageBreak/>
              <w:t>See community analysis: prototyping and gathering feedback</w:t>
            </w:r>
          </w:p>
          <w:p w14:paraId="7703E087" w14:textId="5B501587" w:rsidR="00114659" w:rsidRPr="00FE1387" w:rsidRDefault="00114659" w:rsidP="00114659">
            <w:pPr>
              <w:rPr>
                <w:rFonts w:asciiTheme="minorHAnsi" w:eastAsiaTheme="minorEastAsia" w:hAnsiTheme="minorHAnsi" w:cstheme="minorBidi"/>
                <w:szCs w:val="24"/>
              </w:rPr>
            </w:pPr>
          </w:p>
        </w:tc>
      </w:tr>
      <w:tr w:rsidR="00114659" w:rsidRPr="00553C2F" w14:paraId="75A07963" w14:textId="77777777" w:rsidTr="7EAB9BF9">
        <w:tc>
          <w:tcPr>
            <w:tcW w:w="13892" w:type="dxa"/>
          </w:tcPr>
          <w:p w14:paraId="50E2EDD3" w14:textId="77777777" w:rsidR="00114659" w:rsidRPr="00114659" w:rsidRDefault="00114659" w:rsidP="00EF50BE">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p>
          <w:p w14:paraId="060AD038" w14:textId="1A9EBB43" w:rsidR="2A28FF18" w:rsidRDefault="2A28FF18" w:rsidP="3A28FE38">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Teachers can support young people during prototyping in several ways: </w:t>
            </w:r>
          </w:p>
          <w:p w14:paraId="20CEF033" w14:textId="4259E26F" w:rsidR="00FE1387" w:rsidRDefault="479346F6" w:rsidP="7EAB9BF9">
            <w:pPr>
              <w:pStyle w:val="Lijstalinea"/>
              <w:numPr>
                <w:ilvl w:val="0"/>
                <w:numId w:val="2"/>
              </w:numPr>
              <w:spacing w:after="120"/>
              <w:rPr>
                <w:rFonts w:ascii="Calibri" w:eastAsia="Calibri" w:hAnsi="Calibri" w:cs="Calibri"/>
                <w:color w:val="000000" w:themeColor="text1"/>
                <w:szCs w:val="24"/>
              </w:rPr>
            </w:pPr>
            <w:r>
              <w:rPr>
                <w:rFonts w:ascii="Calibri" w:hAnsi="Calibri"/>
                <w:color w:val="000000" w:themeColor="text1"/>
                <w:szCs w:val="24"/>
              </w:rPr>
              <w:t>By helping them to look for possible partnerships with other businesses.</w:t>
            </w:r>
          </w:p>
          <w:p w14:paraId="4E1CC419" w14:textId="4D164806" w:rsidR="00FE1387" w:rsidRDefault="479346F6" w:rsidP="7EAB9BF9">
            <w:pPr>
              <w:pStyle w:val="Lijstalinea"/>
              <w:numPr>
                <w:ilvl w:val="0"/>
                <w:numId w:val="2"/>
              </w:numPr>
              <w:rPr>
                <w:rFonts w:ascii="Calibri" w:eastAsia="Calibri" w:hAnsi="Calibri" w:cs="Calibri"/>
                <w:color w:val="000000" w:themeColor="text1"/>
                <w:szCs w:val="24"/>
              </w:rPr>
            </w:pPr>
            <w:r>
              <w:rPr>
                <w:rFonts w:ascii="Calibri" w:hAnsi="Calibri"/>
                <w:color w:val="000000" w:themeColor="text1"/>
                <w:szCs w:val="24"/>
              </w:rPr>
              <w:t>By helping them to find suppliers.</w:t>
            </w:r>
          </w:p>
          <w:p w14:paraId="0182FA18" w14:textId="4DFC8ED0" w:rsidR="00FE1387" w:rsidRDefault="479346F6" w:rsidP="7EAB9BF9">
            <w:pPr>
              <w:pStyle w:val="Lijstalinea"/>
              <w:numPr>
                <w:ilvl w:val="0"/>
                <w:numId w:val="2"/>
              </w:numPr>
              <w:rPr>
                <w:rFonts w:ascii="Calibri" w:eastAsia="Calibri" w:hAnsi="Calibri" w:cs="Calibri"/>
                <w:color w:val="000000" w:themeColor="text1"/>
                <w:szCs w:val="24"/>
              </w:rPr>
            </w:pPr>
            <w:r>
              <w:rPr>
                <w:rFonts w:ascii="Calibri" w:hAnsi="Calibri"/>
                <w:color w:val="000000" w:themeColor="text1"/>
                <w:szCs w:val="24"/>
              </w:rPr>
              <w:t>By giving them a budget and materials that they can use in the HUBs.</w:t>
            </w:r>
          </w:p>
          <w:p w14:paraId="03F98A09" w14:textId="448E8E44" w:rsidR="00FE1387" w:rsidRDefault="479346F6" w:rsidP="7EAB9BF9">
            <w:pPr>
              <w:pStyle w:val="Lijstalinea"/>
              <w:numPr>
                <w:ilvl w:val="0"/>
                <w:numId w:val="2"/>
              </w:numPr>
              <w:rPr>
                <w:rFonts w:ascii="Calibri" w:eastAsia="Calibri" w:hAnsi="Calibri" w:cs="Calibri"/>
                <w:color w:val="000000" w:themeColor="text1"/>
                <w:szCs w:val="24"/>
              </w:rPr>
            </w:pPr>
            <w:r>
              <w:rPr>
                <w:rFonts w:ascii="Calibri" w:hAnsi="Calibri"/>
                <w:color w:val="000000" w:themeColor="text1"/>
                <w:szCs w:val="24"/>
              </w:rPr>
              <w:t>By putting them in touch with existing entrepreneurs who can provide support.</w:t>
            </w:r>
          </w:p>
          <w:p w14:paraId="706E94B4" w14:textId="774121F4" w:rsidR="00FE1387" w:rsidRDefault="479346F6" w:rsidP="3CC38280">
            <w:pPr>
              <w:pStyle w:val="Lijstalinea"/>
              <w:numPr>
                <w:ilvl w:val="0"/>
                <w:numId w:val="2"/>
              </w:numPr>
              <w:rPr>
                <w:rFonts w:ascii="Calibri" w:eastAsia="Calibri" w:hAnsi="Calibri" w:cs="Calibri"/>
                <w:color w:val="000000" w:themeColor="text1"/>
                <w:szCs w:val="24"/>
              </w:rPr>
            </w:pPr>
            <w:r>
              <w:rPr>
                <w:rFonts w:ascii="Calibri" w:hAnsi="Calibri"/>
                <w:color w:val="000000" w:themeColor="text1"/>
                <w:szCs w:val="24"/>
              </w:rPr>
              <w:t>By offering workshops on specific topics.</w:t>
            </w:r>
          </w:p>
          <w:p w14:paraId="1B305E19" w14:textId="4D7AF2AF" w:rsidR="00FE1387" w:rsidRDefault="479346F6" w:rsidP="3CC38280">
            <w:pPr>
              <w:pStyle w:val="Lijstalinea"/>
              <w:numPr>
                <w:ilvl w:val="0"/>
                <w:numId w:val="2"/>
              </w:numPr>
              <w:rPr>
                <w:rFonts w:ascii="Calibri" w:eastAsia="Calibri" w:hAnsi="Calibri" w:cs="Calibri"/>
                <w:color w:val="000000" w:themeColor="text1"/>
                <w:szCs w:val="24"/>
              </w:rPr>
            </w:pPr>
            <w:r>
              <w:rPr>
                <w:rFonts w:ascii="Calibri" w:hAnsi="Calibri"/>
                <w:color w:val="000000" w:themeColor="text1"/>
                <w:szCs w:val="24"/>
              </w:rPr>
              <w:t>By supporting them with expertise in product development (a teacher, coach or entrepreneur).</w:t>
            </w:r>
          </w:p>
          <w:p w14:paraId="7BEED593" w14:textId="50C11F55" w:rsidR="00FE1387" w:rsidRDefault="479346F6" w:rsidP="3CC38280">
            <w:pPr>
              <w:pStyle w:val="Lijstalinea"/>
              <w:numPr>
                <w:ilvl w:val="0"/>
                <w:numId w:val="2"/>
              </w:numPr>
              <w:rPr>
                <w:rFonts w:ascii="Calibri" w:eastAsia="Calibri" w:hAnsi="Calibri" w:cs="Calibri"/>
                <w:color w:val="000000" w:themeColor="text1"/>
                <w:szCs w:val="24"/>
              </w:rPr>
            </w:pPr>
            <w:r>
              <w:rPr>
                <w:rFonts w:ascii="Calibri" w:hAnsi="Calibri"/>
                <w:color w:val="000000" w:themeColor="text1"/>
                <w:szCs w:val="24"/>
              </w:rPr>
              <w:t>By exchanging information about the different HUBs: young people can visit and learn from each other.</w:t>
            </w:r>
          </w:p>
          <w:p w14:paraId="7225A34B" w14:textId="2A9D9FB0" w:rsidR="00FE1387" w:rsidRPr="00E72652" w:rsidRDefault="00FE1387" w:rsidP="3CC38280">
            <w:pPr>
              <w:ind w:left="360"/>
              <w:rPr>
                <w:rFonts w:ascii="Calibri" w:eastAsia="Calibri" w:hAnsi="Calibri" w:cs="Calibri"/>
                <w:color w:val="000000" w:themeColor="text1"/>
                <w:szCs w:val="24"/>
                <w:lang w:val="en-US"/>
              </w:rPr>
            </w:pPr>
          </w:p>
          <w:p w14:paraId="139D59F2" w14:textId="557EE47E" w:rsidR="00FE1387" w:rsidRDefault="479346F6" w:rsidP="3CC38280">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Prototyping is a long process, and ideally the young people should work on it during much of the SYU programme. They have worked on it in earlier modules (dream module). It is therefore not the case that they can simply start their prototype in this session. What they will do in this phase is finalise their prototype as an end product that they can offer. Even after the pop-up has been opened, changes can still be made, either to the product itself or to anything to do with it. Feedback from customers is really important. Encourage young people to collect feedback constantly and to make adjustments on the basis of it.</w:t>
            </w:r>
          </w:p>
          <w:p w14:paraId="7B041E50" w14:textId="47A94D59" w:rsidR="00FE1387" w:rsidRPr="00E72652" w:rsidRDefault="00FE1387" w:rsidP="3CC38280">
            <w:pPr>
              <w:pStyle w:val="withbottommargin"/>
              <w:spacing w:before="0" w:beforeAutospacing="0" w:after="120" w:afterAutospacing="0"/>
              <w:rPr>
                <w:rFonts w:asciiTheme="minorHAnsi" w:eastAsiaTheme="minorEastAsia" w:hAnsiTheme="minorHAnsi" w:cstheme="minorBidi"/>
                <w:lang w:val="en-US" w:eastAsia="en-US"/>
              </w:rPr>
            </w:pPr>
          </w:p>
          <w:p w14:paraId="6170C538" w14:textId="1B010E68" w:rsidR="00FE1387" w:rsidRDefault="00FE1387" w:rsidP="00EF50BE">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Normally, the prototyping phase will transition into opening the pop-up. This session in fact represents the final check before opening the pop-up.</w:t>
            </w:r>
          </w:p>
          <w:p w14:paraId="2CCAA81F" w14:textId="1618AF63" w:rsidR="00114659" w:rsidRPr="00822659" w:rsidRDefault="00114659" w:rsidP="00EF50BE">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 </w:t>
            </w:r>
          </w:p>
        </w:tc>
      </w:tr>
      <w:tr w:rsidR="00114659" w:rsidRPr="00553C2F" w14:paraId="08B426EE" w14:textId="77777777" w:rsidTr="7EAB9BF9">
        <w:tc>
          <w:tcPr>
            <w:tcW w:w="13892" w:type="dxa"/>
          </w:tcPr>
          <w:p w14:paraId="285DB9C9" w14:textId="77777777" w:rsidR="00114659" w:rsidRDefault="00114659" w:rsidP="00EF50BE">
            <w:pPr>
              <w:pStyle w:val="Normaalweb"/>
              <w:shd w:val="clear" w:color="auto" w:fill="FFFFFF" w:themeFill="background1"/>
              <w:spacing w:before="0" w:beforeAutospacing="0" w:after="0" w:afterAutospacing="0"/>
              <w:rPr>
                <w:rFonts w:asciiTheme="minorHAnsi" w:eastAsiaTheme="minorEastAsia" w:hAnsiTheme="minorHAnsi" w:cstheme="minorBidi"/>
                <w:b/>
                <w:bCs/>
              </w:rPr>
            </w:pPr>
            <w:r>
              <w:rPr>
                <w:rFonts w:asciiTheme="minorHAnsi" w:hAnsiTheme="minorHAnsi"/>
                <w:b/>
                <w:bCs/>
              </w:rPr>
              <w:t xml:space="preserve">Details:  </w:t>
            </w:r>
          </w:p>
          <w:p w14:paraId="560E9C66" w14:textId="0CD3B573" w:rsidR="00114659" w:rsidRPr="00114659" w:rsidRDefault="00FE1387" w:rsidP="3CC38280">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The young people should finalise their prototype so that it is ready to be sold. More information in this document: link.  </w:t>
            </w:r>
          </w:p>
          <w:p w14:paraId="0992D4E4" w14:textId="77777777" w:rsidR="00114659" w:rsidRPr="00114659" w:rsidRDefault="00114659" w:rsidP="00EF50BE">
            <w:pPr>
              <w:pStyle w:val="Lijstalinea"/>
              <w:rPr>
                <w:lang w:val="nl-BE"/>
              </w:rPr>
            </w:pPr>
          </w:p>
          <w:p w14:paraId="60FDEE84" w14:textId="77777777" w:rsidR="00114659" w:rsidRPr="002E7AF9" w:rsidRDefault="00114659" w:rsidP="00EF50BE">
            <w:pPr>
              <w:pStyle w:val="Normaalweb"/>
              <w:shd w:val="clear" w:color="auto" w:fill="FFFFFF"/>
              <w:spacing w:before="0" w:beforeAutospacing="0" w:after="0" w:afterAutospacing="0"/>
              <w:rPr>
                <w:rFonts w:asciiTheme="minorHAnsi" w:eastAsiaTheme="minorHAnsi" w:hAnsiTheme="minorHAnsi" w:cstheme="minorBidi"/>
                <w:lang w:val="nl-BE" w:eastAsia="en-US"/>
              </w:rPr>
            </w:pPr>
          </w:p>
        </w:tc>
      </w:tr>
    </w:tbl>
    <w:p w14:paraId="2BDA6D5F" w14:textId="78CBA08D" w:rsidR="00496D35" w:rsidRDefault="00496D35"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114659" w:rsidRPr="005A4A48" w14:paraId="4242B5A0" w14:textId="77777777" w:rsidTr="7EAB9BF9">
        <w:tc>
          <w:tcPr>
            <w:tcW w:w="13892" w:type="dxa"/>
            <w:tcBorders>
              <w:bottom w:val="single" w:sz="4" w:space="0" w:color="auto"/>
            </w:tcBorders>
            <w:shd w:val="clear" w:color="auto" w:fill="D9D9D9" w:themeFill="background1" w:themeFillShade="D9"/>
          </w:tcPr>
          <w:p w14:paraId="15B4558D" w14:textId="7DF3D69A" w:rsidR="00114659" w:rsidRPr="00591FB4"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Activity 2: Market research – 5 questions to 5 people</w:t>
            </w:r>
          </w:p>
        </w:tc>
      </w:tr>
      <w:tr w:rsidR="00114659" w:rsidRPr="003D1C5C" w14:paraId="3DA0F387" w14:textId="77777777" w:rsidTr="7EAB9BF9">
        <w:tc>
          <w:tcPr>
            <w:tcW w:w="13892" w:type="dxa"/>
            <w:tcBorders>
              <w:bottom w:val="single" w:sz="4" w:space="0" w:color="auto"/>
            </w:tcBorders>
            <w:shd w:val="clear" w:color="auto" w:fill="auto"/>
          </w:tcPr>
          <w:p w14:paraId="143E85D5" w14:textId="756BBA76" w:rsidR="00114659" w:rsidRPr="00FB493C"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Duration: 2 hours</w:t>
            </w:r>
          </w:p>
        </w:tc>
      </w:tr>
      <w:tr w:rsidR="00114659" w:rsidRPr="00553C2F" w14:paraId="18EBA52B" w14:textId="77777777" w:rsidTr="7EAB9BF9">
        <w:tc>
          <w:tcPr>
            <w:tcW w:w="13892" w:type="dxa"/>
            <w:tcBorders>
              <w:top w:val="single" w:sz="4" w:space="0" w:color="auto"/>
            </w:tcBorders>
          </w:tcPr>
          <w:p w14:paraId="62AB4FE4" w14:textId="77777777" w:rsidR="00114659" w:rsidRDefault="00114659" w:rsidP="00EF50BE">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Sources:</w:t>
            </w:r>
          </w:p>
          <w:p w14:paraId="66E27692" w14:textId="40DD44E4" w:rsidR="00114659" w:rsidRPr="00CE28D9" w:rsidRDefault="00114659" w:rsidP="00EF50BE">
            <w:pPr>
              <w:pStyle w:val="withbottommargin"/>
              <w:spacing w:before="0" w:beforeAutospacing="0" w:after="120" w:afterAutospacing="0"/>
              <w:rPr>
                <w:rFonts w:asciiTheme="minorHAnsi" w:eastAsiaTheme="minorEastAsia" w:hAnsiTheme="minorHAnsi" w:cstheme="minorBidi"/>
                <w:lang w:val="nl-BE" w:eastAsia="en-US"/>
              </w:rPr>
            </w:pPr>
          </w:p>
        </w:tc>
      </w:tr>
      <w:tr w:rsidR="00114659" w:rsidRPr="00553C2F" w14:paraId="0C8D6140" w14:textId="77777777" w:rsidTr="7EAB9BF9">
        <w:tc>
          <w:tcPr>
            <w:tcW w:w="13892" w:type="dxa"/>
          </w:tcPr>
          <w:p w14:paraId="232C2C34" w14:textId="77777777" w:rsidR="00114659" w:rsidRPr="00114659" w:rsidRDefault="00114659" w:rsidP="00EF50BE">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 xml:space="preserve">Facilitator/Learner Guidance: </w:t>
            </w:r>
          </w:p>
          <w:p w14:paraId="70A8889A" w14:textId="4C0F6269" w:rsidR="00114659" w:rsidRPr="00822659" w:rsidRDefault="00114659" w:rsidP="00EF50BE">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The main role of the teacher here is to advise and to ensure that the young people take account of the target group’s feedback.  </w:t>
            </w:r>
          </w:p>
        </w:tc>
      </w:tr>
      <w:tr w:rsidR="00114659" w:rsidRPr="00553C2F" w14:paraId="4CB5A6E7" w14:textId="77777777" w:rsidTr="7EAB9BF9">
        <w:tc>
          <w:tcPr>
            <w:tcW w:w="13892" w:type="dxa"/>
          </w:tcPr>
          <w:p w14:paraId="26D89DE8" w14:textId="77777777" w:rsidR="00114659" w:rsidRDefault="00114659" w:rsidP="00EF50BE">
            <w:pPr>
              <w:pStyle w:val="Normaalweb"/>
              <w:shd w:val="clear" w:color="auto" w:fill="FFFFFF" w:themeFill="background1"/>
              <w:spacing w:before="0" w:beforeAutospacing="0" w:after="0" w:afterAutospacing="0"/>
              <w:rPr>
                <w:rFonts w:asciiTheme="minorHAnsi" w:eastAsiaTheme="minorEastAsia" w:hAnsiTheme="minorHAnsi" w:cstheme="minorBidi"/>
                <w:b/>
                <w:bCs/>
              </w:rPr>
            </w:pPr>
            <w:r>
              <w:rPr>
                <w:rFonts w:asciiTheme="minorHAnsi" w:hAnsiTheme="minorHAnsi"/>
                <w:b/>
                <w:bCs/>
              </w:rPr>
              <w:t xml:space="preserve">Details:  </w:t>
            </w:r>
          </w:p>
          <w:p w14:paraId="06C05553" w14:textId="402E2669" w:rsidR="005A4A48" w:rsidRDefault="005A4A48" w:rsidP="7EAB9BF9">
            <w:pPr>
              <w:spacing w:after="160" w:line="259" w:lineRule="auto"/>
              <w:rPr>
                <w:rFonts w:asciiTheme="minorHAnsi" w:eastAsiaTheme="minorEastAsia" w:hAnsiTheme="minorHAnsi" w:cstheme="minorBidi"/>
              </w:rPr>
            </w:pPr>
            <w:r>
              <w:rPr>
                <w:rFonts w:asciiTheme="minorHAnsi" w:hAnsiTheme="minorHAnsi"/>
              </w:rPr>
              <w:t>The young people should perform a final check of their product and business model before they actually start their pop-up.</w:t>
            </w:r>
          </w:p>
          <w:p w14:paraId="7DCB0BA9" w14:textId="6CB2D82B" w:rsidR="005A4A48" w:rsidRDefault="57417C27" w:rsidP="7EAB9BF9">
            <w:pPr>
              <w:spacing w:after="160" w:line="259" w:lineRule="auto"/>
              <w:rPr>
                <w:rFonts w:asciiTheme="minorHAnsi" w:eastAsiaTheme="minorEastAsia" w:hAnsiTheme="minorHAnsi" w:cstheme="minorBidi"/>
              </w:rPr>
            </w:pPr>
            <w:r>
              <w:rPr>
                <w:rFonts w:asciiTheme="minorHAnsi" w:hAnsiTheme="minorHAnsi"/>
              </w:rPr>
              <w:t xml:space="preserve">The young people should perform the following activities as a group:  </w:t>
            </w:r>
          </w:p>
          <w:p w14:paraId="55970B8D" w14:textId="782B7285" w:rsidR="005A4A48" w:rsidRDefault="005A4A48" w:rsidP="005A4A48">
            <w:pPr>
              <w:pStyle w:val="Lijstalinea"/>
              <w:numPr>
                <w:ilvl w:val="0"/>
                <w:numId w:val="18"/>
              </w:numPr>
              <w:spacing w:after="160" w:line="259" w:lineRule="auto"/>
              <w:rPr>
                <w:rFonts w:asciiTheme="minorHAnsi" w:eastAsiaTheme="minorEastAsia" w:hAnsiTheme="minorHAnsi" w:cstheme="minorBidi"/>
                <w:szCs w:val="24"/>
              </w:rPr>
            </w:pPr>
            <w:r>
              <w:rPr>
                <w:rFonts w:asciiTheme="minorHAnsi" w:hAnsiTheme="minorHAnsi"/>
                <w:szCs w:val="24"/>
              </w:rPr>
              <w:t xml:space="preserve">They formulate 5 questions (things they still have doubts about): these could be something about the product itself, the pricing, distribution channels, etc. </w:t>
            </w:r>
          </w:p>
          <w:p w14:paraId="53603DFC" w14:textId="659B1069" w:rsidR="005A4A48" w:rsidRDefault="005A4A48" w:rsidP="7EAB9BF9">
            <w:pPr>
              <w:pStyle w:val="Lijstalinea"/>
              <w:numPr>
                <w:ilvl w:val="0"/>
                <w:numId w:val="18"/>
              </w:numPr>
              <w:spacing w:after="160" w:line="259" w:lineRule="auto"/>
              <w:rPr>
                <w:rFonts w:asciiTheme="minorHAnsi" w:eastAsiaTheme="minorEastAsia" w:hAnsiTheme="minorHAnsi" w:cstheme="minorBidi"/>
              </w:rPr>
            </w:pPr>
            <w:r>
              <w:rPr>
                <w:rFonts w:asciiTheme="minorHAnsi" w:hAnsiTheme="minorHAnsi"/>
              </w:rPr>
              <w:t>They look for 5 people whom they can interview and who belong to their target group.</w:t>
            </w:r>
          </w:p>
          <w:p w14:paraId="2902C66C" w14:textId="41537661" w:rsidR="005A4A48" w:rsidRDefault="005A4A48" w:rsidP="7EAB9BF9">
            <w:pPr>
              <w:pStyle w:val="Lijstalinea"/>
              <w:numPr>
                <w:ilvl w:val="0"/>
                <w:numId w:val="18"/>
              </w:numPr>
              <w:spacing w:after="160" w:line="259" w:lineRule="auto"/>
              <w:rPr>
                <w:rFonts w:asciiTheme="minorHAnsi" w:eastAsiaTheme="minorEastAsia" w:hAnsiTheme="minorHAnsi" w:cstheme="minorBidi"/>
              </w:rPr>
            </w:pPr>
            <w:r>
              <w:rPr>
                <w:rFonts w:asciiTheme="minorHAnsi" w:hAnsiTheme="minorHAnsi"/>
              </w:rPr>
              <w:t>They put the 5 questions to the 5 people and collect all the answers.</w:t>
            </w:r>
          </w:p>
          <w:p w14:paraId="49CB5B2F" w14:textId="5E5CCD7F" w:rsidR="005A4A48" w:rsidRPr="005A4A48" w:rsidRDefault="005A4A48" w:rsidP="7EAB9BF9">
            <w:pPr>
              <w:pStyle w:val="Lijstalinea"/>
              <w:numPr>
                <w:ilvl w:val="0"/>
                <w:numId w:val="18"/>
              </w:numPr>
              <w:spacing w:after="160" w:line="259" w:lineRule="auto"/>
              <w:rPr>
                <w:rFonts w:asciiTheme="minorHAnsi" w:eastAsiaTheme="minorEastAsia" w:hAnsiTheme="minorHAnsi" w:cstheme="minorBidi"/>
              </w:rPr>
            </w:pPr>
            <w:r>
              <w:rPr>
                <w:rFonts w:asciiTheme="minorHAnsi" w:hAnsiTheme="minorHAnsi"/>
              </w:rPr>
              <w:t xml:space="preserve">They then examine the answers: what do they notice? What do the 5 people agree on? What do they differ on? </w:t>
            </w:r>
          </w:p>
          <w:p w14:paraId="7B997E94" w14:textId="60F0E2AF" w:rsidR="005A4A48" w:rsidRPr="005A4A48" w:rsidRDefault="005A4A48" w:rsidP="005A4A48">
            <w:pPr>
              <w:pStyle w:val="Lijstalinea"/>
              <w:numPr>
                <w:ilvl w:val="0"/>
                <w:numId w:val="18"/>
              </w:numPr>
              <w:spacing w:after="160" w:line="259" w:lineRule="auto"/>
              <w:rPr>
                <w:rFonts w:asciiTheme="minorHAnsi" w:eastAsiaTheme="minorEastAsia" w:hAnsiTheme="minorHAnsi" w:cstheme="minorBidi"/>
                <w:szCs w:val="24"/>
              </w:rPr>
            </w:pPr>
            <w:r>
              <w:rPr>
                <w:rFonts w:asciiTheme="minorHAnsi" w:hAnsiTheme="minorHAnsi"/>
                <w:szCs w:val="24"/>
              </w:rPr>
              <w:t>On the basis of the information they have collected, do the young people need to make any more changes to their product? Or can they start the pop-up?</w:t>
            </w:r>
          </w:p>
          <w:p w14:paraId="08279083" w14:textId="77777777" w:rsidR="00114659" w:rsidRPr="00114659" w:rsidRDefault="00114659" w:rsidP="00EF50BE">
            <w:pPr>
              <w:pStyle w:val="Lijstalinea"/>
              <w:rPr>
                <w:rFonts w:asciiTheme="minorHAnsi" w:eastAsiaTheme="minorEastAsia" w:hAnsiTheme="minorHAnsi" w:cstheme="minorBidi"/>
                <w:szCs w:val="24"/>
                <w:lang w:val="nl-BE"/>
              </w:rPr>
            </w:pPr>
          </w:p>
          <w:p w14:paraId="70DF9720" w14:textId="77777777" w:rsidR="00114659" w:rsidRPr="002E7AF9" w:rsidRDefault="00114659" w:rsidP="00EF50BE">
            <w:pPr>
              <w:pStyle w:val="Normaalweb"/>
              <w:shd w:val="clear" w:color="auto" w:fill="FFFFFF"/>
              <w:spacing w:before="0" w:beforeAutospacing="0" w:after="0" w:afterAutospacing="0"/>
              <w:rPr>
                <w:rFonts w:asciiTheme="minorHAnsi" w:eastAsiaTheme="minorHAnsi" w:hAnsiTheme="minorHAnsi" w:cstheme="minorBidi"/>
                <w:lang w:val="nl-BE" w:eastAsia="en-US"/>
              </w:rPr>
            </w:pPr>
          </w:p>
        </w:tc>
      </w:tr>
    </w:tbl>
    <w:p w14:paraId="37820EAC" w14:textId="77777777" w:rsidR="00114659" w:rsidRPr="002E7AF9" w:rsidRDefault="00114659" w:rsidP="004D52D7">
      <w:pPr>
        <w:rPr>
          <w:rFonts w:ascii="Calibri" w:hAnsi="Calibri"/>
          <w:b/>
          <w:sz w:val="22"/>
          <w:szCs w:val="22"/>
          <w:lang w:val="nl-BE"/>
        </w:rPr>
      </w:pPr>
    </w:p>
    <w:sectPr w:rsidR="00114659" w:rsidRPr="002E7AF9"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C4D4D" w14:textId="77777777" w:rsidR="00A40E79" w:rsidRDefault="00A40E79" w:rsidP="0093137D">
      <w:r>
        <w:separator/>
      </w:r>
    </w:p>
  </w:endnote>
  <w:endnote w:type="continuationSeparator" w:id="0">
    <w:p w14:paraId="3235F436" w14:textId="77777777" w:rsidR="00A40E79" w:rsidRDefault="00A40E79"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637BA5">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E42DE" w14:textId="77777777" w:rsidR="00A40E79" w:rsidRDefault="00A40E79" w:rsidP="0093137D">
      <w:r>
        <w:separator/>
      </w:r>
    </w:p>
  </w:footnote>
  <w:footnote w:type="continuationSeparator" w:id="0">
    <w:p w14:paraId="4FE7A578" w14:textId="77777777" w:rsidR="00A40E79" w:rsidRDefault="00A40E79"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7567CA9E" w:rsidR="001622B5" w:rsidRDefault="7EAB9BF9" w:rsidP="00824D2D">
    <w:pPr>
      <w:pStyle w:val="Koptekst"/>
      <w:jc w:val="center"/>
    </w:pPr>
    <w:r>
      <w:rPr>
        <w:noProof/>
        <w:lang w:val="nl-BE" w:eastAsia="nl-BE"/>
      </w:rPr>
      <w:drawing>
        <wp:inline distT="0" distB="0" distL="0" distR="0" wp14:anchorId="432FEBC8" wp14:editId="61C5DC76">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52CB7"/>
    <w:multiLevelType w:val="hybridMultilevel"/>
    <w:tmpl w:val="AAA88C82"/>
    <w:lvl w:ilvl="0" w:tplc="8D6869A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27113"/>
    <w:multiLevelType w:val="hybridMultilevel"/>
    <w:tmpl w:val="7E38BC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4645305"/>
    <w:multiLevelType w:val="hybridMultilevel"/>
    <w:tmpl w:val="410CB9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2DE31F6"/>
    <w:multiLevelType w:val="hybridMultilevel"/>
    <w:tmpl w:val="CBAAF1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A355300"/>
    <w:multiLevelType w:val="hybridMultilevel"/>
    <w:tmpl w:val="E4AE74A4"/>
    <w:lvl w:ilvl="0" w:tplc="58A2CDB0">
      <w:start w:val="1"/>
      <w:numFmt w:val="bullet"/>
      <w:lvlText w:val=""/>
      <w:lvlJc w:val="left"/>
      <w:pPr>
        <w:ind w:left="720" w:hanging="360"/>
      </w:pPr>
      <w:rPr>
        <w:rFonts w:ascii="Symbol" w:hAnsi="Symbol" w:hint="default"/>
      </w:rPr>
    </w:lvl>
    <w:lvl w:ilvl="1" w:tplc="949491A6">
      <w:start w:val="1"/>
      <w:numFmt w:val="bullet"/>
      <w:lvlText w:val="o"/>
      <w:lvlJc w:val="left"/>
      <w:pPr>
        <w:ind w:left="1440" w:hanging="360"/>
      </w:pPr>
      <w:rPr>
        <w:rFonts w:ascii="Courier New" w:hAnsi="Courier New" w:hint="default"/>
      </w:rPr>
    </w:lvl>
    <w:lvl w:ilvl="2" w:tplc="39F4962A">
      <w:start w:val="1"/>
      <w:numFmt w:val="bullet"/>
      <w:lvlText w:val=""/>
      <w:lvlJc w:val="left"/>
      <w:pPr>
        <w:ind w:left="2160" w:hanging="360"/>
      </w:pPr>
      <w:rPr>
        <w:rFonts w:ascii="Wingdings" w:hAnsi="Wingdings" w:hint="default"/>
      </w:rPr>
    </w:lvl>
    <w:lvl w:ilvl="3" w:tplc="60703DC0">
      <w:start w:val="1"/>
      <w:numFmt w:val="bullet"/>
      <w:lvlText w:val=""/>
      <w:lvlJc w:val="left"/>
      <w:pPr>
        <w:ind w:left="2880" w:hanging="360"/>
      </w:pPr>
      <w:rPr>
        <w:rFonts w:ascii="Symbol" w:hAnsi="Symbol" w:hint="default"/>
      </w:rPr>
    </w:lvl>
    <w:lvl w:ilvl="4" w:tplc="4BE2AA66">
      <w:start w:val="1"/>
      <w:numFmt w:val="bullet"/>
      <w:lvlText w:val="o"/>
      <w:lvlJc w:val="left"/>
      <w:pPr>
        <w:ind w:left="3600" w:hanging="360"/>
      </w:pPr>
      <w:rPr>
        <w:rFonts w:ascii="Courier New" w:hAnsi="Courier New" w:hint="default"/>
      </w:rPr>
    </w:lvl>
    <w:lvl w:ilvl="5" w:tplc="BA422CF2">
      <w:start w:val="1"/>
      <w:numFmt w:val="bullet"/>
      <w:lvlText w:val=""/>
      <w:lvlJc w:val="left"/>
      <w:pPr>
        <w:ind w:left="4320" w:hanging="360"/>
      </w:pPr>
      <w:rPr>
        <w:rFonts w:ascii="Wingdings" w:hAnsi="Wingdings" w:hint="default"/>
      </w:rPr>
    </w:lvl>
    <w:lvl w:ilvl="6" w:tplc="B4302F00">
      <w:start w:val="1"/>
      <w:numFmt w:val="bullet"/>
      <w:lvlText w:val=""/>
      <w:lvlJc w:val="left"/>
      <w:pPr>
        <w:ind w:left="5040" w:hanging="360"/>
      </w:pPr>
      <w:rPr>
        <w:rFonts w:ascii="Symbol" w:hAnsi="Symbol" w:hint="default"/>
      </w:rPr>
    </w:lvl>
    <w:lvl w:ilvl="7" w:tplc="6824CE0E">
      <w:start w:val="1"/>
      <w:numFmt w:val="bullet"/>
      <w:lvlText w:val="o"/>
      <w:lvlJc w:val="left"/>
      <w:pPr>
        <w:ind w:left="5760" w:hanging="360"/>
      </w:pPr>
      <w:rPr>
        <w:rFonts w:ascii="Courier New" w:hAnsi="Courier New" w:hint="default"/>
      </w:rPr>
    </w:lvl>
    <w:lvl w:ilvl="8" w:tplc="77FA355E">
      <w:start w:val="1"/>
      <w:numFmt w:val="bullet"/>
      <w:lvlText w:val=""/>
      <w:lvlJc w:val="left"/>
      <w:pPr>
        <w:ind w:left="6480" w:hanging="360"/>
      </w:pPr>
      <w:rPr>
        <w:rFonts w:ascii="Wingdings" w:hAnsi="Wingdings" w:hint="default"/>
      </w:rPr>
    </w:lvl>
  </w:abstractNum>
  <w:abstractNum w:abstractNumId="9" w15:restartNumberingAfterBreak="0">
    <w:nsid w:val="3EA030F3"/>
    <w:multiLevelType w:val="hybridMultilevel"/>
    <w:tmpl w:val="13AACF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9BC5933"/>
    <w:multiLevelType w:val="hybridMultilevel"/>
    <w:tmpl w:val="7A2A0232"/>
    <w:lvl w:ilvl="0" w:tplc="7EAAC4A4">
      <w:start w:val="1"/>
      <w:numFmt w:val="bullet"/>
      <w:lvlText w:val=""/>
      <w:lvlJc w:val="left"/>
      <w:pPr>
        <w:ind w:left="720" w:hanging="360"/>
      </w:pPr>
      <w:rPr>
        <w:rFonts w:ascii="Symbol" w:hAnsi="Symbol" w:hint="default"/>
      </w:rPr>
    </w:lvl>
    <w:lvl w:ilvl="1" w:tplc="5BC4C912">
      <w:start w:val="1"/>
      <w:numFmt w:val="bullet"/>
      <w:lvlText w:val="o"/>
      <w:lvlJc w:val="left"/>
      <w:pPr>
        <w:ind w:left="1440" w:hanging="360"/>
      </w:pPr>
      <w:rPr>
        <w:rFonts w:ascii="Courier New" w:hAnsi="Courier New" w:hint="default"/>
      </w:rPr>
    </w:lvl>
    <w:lvl w:ilvl="2" w:tplc="60A61C20">
      <w:start w:val="1"/>
      <w:numFmt w:val="bullet"/>
      <w:lvlText w:val=""/>
      <w:lvlJc w:val="left"/>
      <w:pPr>
        <w:ind w:left="2160" w:hanging="360"/>
      </w:pPr>
      <w:rPr>
        <w:rFonts w:ascii="Wingdings" w:hAnsi="Wingdings" w:hint="default"/>
      </w:rPr>
    </w:lvl>
    <w:lvl w:ilvl="3" w:tplc="7B62BBDC">
      <w:start w:val="1"/>
      <w:numFmt w:val="bullet"/>
      <w:lvlText w:val=""/>
      <w:lvlJc w:val="left"/>
      <w:pPr>
        <w:ind w:left="2880" w:hanging="360"/>
      </w:pPr>
      <w:rPr>
        <w:rFonts w:ascii="Symbol" w:hAnsi="Symbol" w:hint="default"/>
      </w:rPr>
    </w:lvl>
    <w:lvl w:ilvl="4" w:tplc="A078C242">
      <w:start w:val="1"/>
      <w:numFmt w:val="bullet"/>
      <w:lvlText w:val="o"/>
      <w:lvlJc w:val="left"/>
      <w:pPr>
        <w:ind w:left="3600" w:hanging="360"/>
      </w:pPr>
      <w:rPr>
        <w:rFonts w:ascii="Courier New" w:hAnsi="Courier New" w:hint="default"/>
      </w:rPr>
    </w:lvl>
    <w:lvl w:ilvl="5" w:tplc="FA728A68">
      <w:start w:val="1"/>
      <w:numFmt w:val="bullet"/>
      <w:lvlText w:val=""/>
      <w:lvlJc w:val="left"/>
      <w:pPr>
        <w:ind w:left="4320" w:hanging="360"/>
      </w:pPr>
      <w:rPr>
        <w:rFonts w:ascii="Wingdings" w:hAnsi="Wingdings" w:hint="default"/>
      </w:rPr>
    </w:lvl>
    <w:lvl w:ilvl="6" w:tplc="5346F9F2">
      <w:start w:val="1"/>
      <w:numFmt w:val="bullet"/>
      <w:lvlText w:val=""/>
      <w:lvlJc w:val="left"/>
      <w:pPr>
        <w:ind w:left="5040" w:hanging="360"/>
      </w:pPr>
      <w:rPr>
        <w:rFonts w:ascii="Symbol" w:hAnsi="Symbol" w:hint="default"/>
      </w:rPr>
    </w:lvl>
    <w:lvl w:ilvl="7" w:tplc="5D6696FA">
      <w:start w:val="1"/>
      <w:numFmt w:val="bullet"/>
      <w:lvlText w:val="o"/>
      <w:lvlJc w:val="left"/>
      <w:pPr>
        <w:ind w:left="5760" w:hanging="360"/>
      </w:pPr>
      <w:rPr>
        <w:rFonts w:ascii="Courier New" w:hAnsi="Courier New" w:hint="default"/>
      </w:rPr>
    </w:lvl>
    <w:lvl w:ilvl="8" w:tplc="9E28F6FA">
      <w:start w:val="1"/>
      <w:numFmt w:val="bullet"/>
      <w:lvlText w:val=""/>
      <w:lvlJc w:val="left"/>
      <w:pPr>
        <w:ind w:left="6480" w:hanging="360"/>
      </w:pPr>
      <w:rPr>
        <w:rFonts w:ascii="Wingdings" w:hAnsi="Wingdings" w:hint="default"/>
      </w:rPr>
    </w:lvl>
  </w:abstractNum>
  <w:abstractNum w:abstractNumId="12"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455233"/>
    <w:multiLevelType w:val="hybridMultilevel"/>
    <w:tmpl w:val="75ACB314"/>
    <w:lvl w:ilvl="0" w:tplc="05D4D740">
      <w:start w:val="1"/>
      <w:numFmt w:val="bullet"/>
      <w:lvlText w:val=""/>
      <w:lvlJc w:val="left"/>
      <w:pPr>
        <w:tabs>
          <w:tab w:val="num" w:pos="720"/>
        </w:tabs>
        <w:ind w:left="720" w:hanging="360"/>
      </w:pPr>
      <w:rPr>
        <w:rFonts w:ascii="Symbol" w:hAnsi="Symbol" w:hint="default"/>
        <w:sz w:val="20"/>
      </w:rPr>
    </w:lvl>
    <w:lvl w:ilvl="1" w:tplc="656413E4" w:tentative="1">
      <w:start w:val="1"/>
      <w:numFmt w:val="bullet"/>
      <w:lvlText w:val=""/>
      <w:lvlJc w:val="left"/>
      <w:pPr>
        <w:tabs>
          <w:tab w:val="num" w:pos="1440"/>
        </w:tabs>
        <w:ind w:left="1440" w:hanging="360"/>
      </w:pPr>
      <w:rPr>
        <w:rFonts w:ascii="Symbol" w:hAnsi="Symbol" w:hint="default"/>
        <w:sz w:val="20"/>
      </w:rPr>
    </w:lvl>
    <w:lvl w:ilvl="2" w:tplc="72B29D74" w:tentative="1">
      <w:start w:val="1"/>
      <w:numFmt w:val="bullet"/>
      <w:lvlText w:val=""/>
      <w:lvlJc w:val="left"/>
      <w:pPr>
        <w:tabs>
          <w:tab w:val="num" w:pos="2160"/>
        </w:tabs>
        <w:ind w:left="2160" w:hanging="360"/>
      </w:pPr>
      <w:rPr>
        <w:rFonts w:ascii="Symbol" w:hAnsi="Symbol" w:hint="default"/>
        <w:sz w:val="20"/>
      </w:rPr>
    </w:lvl>
    <w:lvl w:ilvl="3" w:tplc="F3A8049A" w:tentative="1">
      <w:start w:val="1"/>
      <w:numFmt w:val="bullet"/>
      <w:lvlText w:val=""/>
      <w:lvlJc w:val="left"/>
      <w:pPr>
        <w:tabs>
          <w:tab w:val="num" w:pos="2880"/>
        </w:tabs>
        <w:ind w:left="2880" w:hanging="360"/>
      </w:pPr>
      <w:rPr>
        <w:rFonts w:ascii="Symbol" w:hAnsi="Symbol" w:hint="default"/>
        <w:sz w:val="20"/>
      </w:rPr>
    </w:lvl>
    <w:lvl w:ilvl="4" w:tplc="CBB463E0" w:tentative="1">
      <w:start w:val="1"/>
      <w:numFmt w:val="bullet"/>
      <w:lvlText w:val=""/>
      <w:lvlJc w:val="left"/>
      <w:pPr>
        <w:tabs>
          <w:tab w:val="num" w:pos="3600"/>
        </w:tabs>
        <w:ind w:left="3600" w:hanging="360"/>
      </w:pPr>
      <w:rPr>
        <w:rFonts w:ascii="Symbol" w:hAnsi="Symbol" w:hint="default"/>
        <w:sz w:val="20"/>
      </w:rPr>
    </w:lvl>
    <w:lvl w:ilvl="5" w:tplc="F2D2240E" w:tentative="1">
      <w:start w:val="1"/>
      <w:numFmt w:val="bullet"/>
      <w:lvlText w:val=""/>
      <w:lvlJc w:val="left"/>
      <w:pPr>
        <w:tabs>
          <w:tab w:val="num" w:pos="4320"/>
        </w:tabs>
        <w:ind w:left="4320" w:hanging="360"/>
      </w:pPr>
      <w:rPr>
        <w:rFonts w:ascii="Symbol" w:hAnsi="Symbol" w:hint="default"/>
        <w:sz w:val="20"/>
      </w:rPr>
    </w:lvl>
    <w:lvl w:ilvl="6" w:tplc="83F86AD6" w:tentative="1">
      <w:start w:val="1"/>
      <w:numFmt w:val="bullet"/>
      <w:lvlText w:val=""/>
      <w:lvlJc w:val="left"/>
      <w:pPr>
        <w:tabs>
          <w:tab w:val="num" w:pos="5040"/>
        </w:tabs>
        <w:ind w:left="5040" w:hanging="360"/>
      </w:pPr>
      <w:rPr>
        <w:rFonts w:ascii="Symbol" w:hAnsi="Symbol" w:hint="default"/>
        <w:sz w:val="20"/>
      </w:rPr>
    </w:lvl>
    <w:lvl w:ilvl="7" w:tplc="EF0E6C74" w:tentative="1">
      <w:start w:val="1"/>
      <w:numFmt w:val="bullet"/>
      <w:lvlText w:val=""/>
      <w:lvlJc w:val="left"/>
      <w:pPr>
        <w:tabs>
          <w:tab w:val="num" w:pos="5760"/>
        </w:tabs>
        <w:ind w:left="5760" w:hanging="360"/>
      </w:pPr>
      <w:rPr>
        <w:rFonts w:ascii="Symbol" w:hAnsi="Symbol" w:hint="default"/>
        <w:sz w:val="20"/>
      </w:rPr>
    </w:lvl>
    <w:lvl w:ilvl="8" w:tplc="FCA030B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5BF6434"/>
    <w:multiLevelType w:val="hybridMultilevel"/>
    <w:tmpl w:val="D25CA9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
  </w:num>
  <w:num w:numId="4">
    <w:abstractNumId w:val="12"/>
  </w:num>
  <w:num w:numId="5">
    <w:abstractNumId w:val="0"/>
  </w:num>
  <w:num w:numId="6">
    <w:abstractNumId w:val="3"/>
  </w:num>
  <w:num w:numId="7">
    <w:abstractNumId w:val="13"/>
  </w:num>
  <w:num w:numId="8">
    <w:abstractNumId w:val="14"/>
  </w:num>
  <w:num w:numId="9">
    <w:abstractNumId w:val="6"/>
  </w:num>
  <w:num w:numId="10">
    <w:abstractNumId w:val="16"/>
  </w:num>
  <w:num w:numId="11">
    <w:abstractNumId w:val="10"/>
  </w:num>
  <w:num w:numId="12">
    <w:abstractNumId w:val="15"/>
  </w:num>
  <w:num w:numId="13">
    <w:abstractNumId w:val="17"/>
  </w:num>
  <w:num w:numId="14">
    <w:abstractNumId w:val="9"/>
  </w:num>
  <w:num w:numId="15">
    <w:abstractNumId w:val="2"/>
  </w:num>
  <w:num w:numId="16">
    <w:abstractNumId w:val="7"/>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4710F"/>
    <w:rsid w:val="0005213E"/>
    <w:rsid w:val="000A4483"/>
    <w:rsid w:val="00114659"/>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239AC"/>
    <w:rsid w:val="00237A40"/>
    <w:rsid w:val="00240C06"/>
    <w:rsid w:val="00242218"/>
    <w:rsid w:val="00256339"/>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3C2F"/>
    <w:rsid w:val="00554746"/>
    <w:rsid w:val="00555C62"/>
    <w:rsid w:val="00591FB4"/>
    <w:rsid w:val="005A4A48"/>
    <w:rsid w:val="005B499E"/>
    <w:rsid w:val="005C10C2"/>
    <w:rsid w:val="005C34AD"/>
    <w:rsid w:val="005C3A0B"/>
    <w:rsid w:val="005D3EE0"/>
    <w:rsid w:val="00607934"/>
    <w:rsid w:val="00637BA5"/>
    <w:rsid w:val="006409CF"/>
    <w:rsid w:val="0067482C"/>
    <w:rsid w:val="00676C9C"/>
    <w:rsid w:val="00683CF5"/>
    <w:rsid w:val="006B1DA3"/>
    <w:rsid w:val="006B7D0F"/>
    <w:rsid w:val="006C2533"/>
    <w:rsid w:val="006D79AD"/>
    <w:rsid w:val="006F1404"/>
    <w:rsid w:val="00720505"/>
    <w:rsid w:val="007375E1"/>
    <w:rsid w:val="0075561F"/>
    <w:rsid w:val="0077000A"/>
    <w:rsid w:val="007817F1"/>
    <w:rsid w:val="007A2C9D"/>
    <w:rsid w:val="007B1846"/>
    <w:rsid w:val="007C543E"/>
    <w:rsid w:val="00822659"/>
    <w:rsid w:val="00824D2D"/>
    <w:rsid w:val="008330E3"/>
    <w:rsid w:val="00844568"/>
    <w:rsid w:val="008671A6"/>
    <w:rsid w:val="00867890"/>
    <w:rsid w:val="00875A43"/>
    <w:rsid w:val="008A07C8"/>
    <w:rsid w:val="009013E4"/>
    <w:rsid w:val="00902C53"/>
    <w:rsid w:val="00906E9D"/>
    <w:rsid w:val="00915C11"/>
    <w:rsid w:val="00926AE2"/>
    <w:rsid w:val="0093137D"/>
    <w:rsid w:val="00943AC8"/>
    <w:rsid w:val="00946A8E"/>
    <w:rsid w:val="0095581F"/>
    <w:rsid w:val="00973D2D"/>
    <w:rsid w:val="009743DF"/>
    <w:rsid w:val="00993C22"/>
    <w:rsid w:val="009978F8"/>
    <w:rsid w:val="009A0F97"/>
    <w:rsid w:val="009A3BE1"/>
    <w:rsid w:val="009A6DD0"/>
    <w:rsid w:val="009C7F9A"/>
    <w:rsid w:val="009E315C"/>
    <w:rsid w:val="009E3DC0"/>
    <w:rsid w:val="009E432B"/>
    <w:rsid w:val="009E49FD"/>
    <w:rsid w:val="00A40834"/>
    <w:rsid w:val="00A40E79"/>
    <w:rsid w:val="00A466AC"/>
    <w:rsid w:val="00A511F5"/>
    <w:rsid w:val="00A522E8"/>
    <w:rsid w:val="00A804E9"/>
    <w:rsid w:val="00A81E0B"/>
    <w:rsid w:val="00A92DE7"/>
    <w:rsid w:val="00AB1CC1"/>
    <w:rsid w:val="00AC1427"/>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4511A"/>
    <w:rsid w:val="00D565D4"/>
    <w:rsid w:val="00D81C57"/>
    <w:rsid w:val="00D94A2E"/>
    <w:rsid w:val="00D96A91"/>
    <w:rsid w:val="00D975DA"/>
    <w:rsid w:val="00D9760E"/>
    <w:rsid w:val="00DB0D11"/>
    <w:rsid w:val="00DB5FC9"/>
    <w:rsid w:val="00E25999"/>
    <w:rsid w:val="00E32697"/>
    <w:rsid w:val="00E361F3"/>
    <w:rsid w:val="00E51B5F"/>
    <w:rsid w:val="00E559E1"/>
    <w:rsid w:val="00E72652"/>
    <w:rsid w:val="00EA3493"/>
    <w:rsid w:val="00EB2938"/>
    <w:rsid w:val="00EB7E3A"/>
    <w:rsid w:val="00ED0709"/>
    <w:rsid w:val="00F110A9"/>
    <w:rsid w:val="00F17048"/>
    <w:rsid w:val="00F55B7C"/>
    <w:rsid w:val="00F61274"/>
    <w:rsid w:val="00F6568D"/>
    <w:rsid w:val="00F673CC"/>
    <w:rsid w:val="00F72F8E"/>
    <w:rsid w:val="00F92166"/>
    <w:rsid w:val="00FA02F8"/>
    <w:rsid w:val="00FB493C"/>
    <w:rsid w:val="00FC233B"/>
    <w:rsid w:val="00FD4358"/>
    <w:rsid w:val="00FE079B"/>
    <w:rsid w:val="00FE1387"/>
    <w:rsid w:val="00FF0899"/>
    <w:rsid w:val="010FC3F9"/>
    <w:rsid w:val="02445360"/>
    <w:rsid w:val="04E846E3"/>
    <w:rsid w:val="085D6F87"/>
    <w:rsid w:val="08E26A1E"/>
    <w:rsid w:val="098AF9FB"/>
    <w:rsid w:val="0C354C69"/>
    <w:rsid w:val="0D38A2EA"/>
    <w:rsid w:val="112C17F3"/>
    <w:rsid w:val="124C3A65"/>
    <w:rsid w:val="13F579D2"/>
    <w:rsid w:val="159BF14D"/>
    <w:rsid w:val="16E76DAA"/>
    <w:rsid w:val="19130EBB"/>
    <w:rsid w:val="1C3B596C"/>
    <w:rsid w:val="1E98DECB"/>
    <w:rsid w:val="22A761A4"/>
    <w:rsid w:val="252D9BF7"/>
    <w:rsid w:val="2767A4AC"/>
    <w:rsid w:val="2A28FF18"/>
    <w:rsid w:val="2C1117D0"/>
    <w:rsid w:val="2D651B52"/>
    <w:rsid w:val="2E101B56"/>
    <w:rsid w:val="306C37F7"/>
    <w:rsid w:val="32F7BFB4"/>
    <w:rsid w:val="369ED9D9"/>
    <w:rsid w:val="38944CDA"/>
    <w:rsid w:val="38C1F9DA"/>
    <w:rsid w:val="3A28FE38"/>
    <w:rsid w:val="3A366424"/>
    <w:rsid w:val="3CC38280"/>
    <w:rsid w:val="3EB30398"/>
    <w:rsid w:val="43620E73"/>
    <w:rsid w:val="456897D2"/>
    <w:rsid w:val="45B19571"/>
    <w:rsid w:val="46D8B987"/>
    <w:rsid w:val="479346F6"/>
    <w:rsid w:val="4E09A70E"/>
    <w:rsid w:val="4E5C2CBE"/>
    <w:rsid w:val="57417C27"/>
    <w:rsid w:val="5834C871"/>
    <w:rsid w:val="63E47FDB"/>
    <w:rsid w:val="6450F658"/>
    <w:rsid w:val="662C62EE"/>
    <w:rsid w:val="69BE61DF"/>
    <w:rsid w:val="70528E3C"/>
    <w:rsid w:val="70863D29"/>
    <w:rsid w:val="7092D3CC"/>
    <w:rsid w:val="7C231E05"/>
    <w:rsid w:val="7CB1E486"/>
    <w:rsid w:val="7EAB9B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A9CEB-10E3-40CC-A3D8-BC5A2CAD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946CF-2ECE-49EB-BE0D-9AC65EA3734B}">
  <ds:schemaRefs>
    <ds:schemaRef ds:uri="http://schemas.openxmlformats.org/officeDocument/2006/bibliography"/>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3C1246-BDCB-48AD-B53D-136B13E6B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2888</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2020-11-18T19:16:00Z</dcterms:created>
  <dcterms:modified xsi:type="dcterms:W3CDTF">2020-11-18T19:16:00Z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